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404ABBE8"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sidR="004478FC">
        <w:rPr>
          <w:rFonts w:ascii="Arial" w:hAnsi="Arial" w:cs="Arial"/>
          <w:sz w:val="24"/>
          <w:szCs w:val="24"/>
        </w:rPr>
        <w:t>-bis</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C10923">
        <w:rPr>
          <w:rFonts w:ascii="Arial" w:hAnsi="Arial" w:cs="Arial"/>
          <w:sz w:val="24"/>
          <w:szCs w:val="24"/>
        </w:rPr>
        <w:t>1</w:t>
      </w:r>
      <w:r w:rsidR="008C7D27">
        <w:rPr>
          <w:rFonts w:ascii="Arial" w:hAnsi="Arial" w:cs="Arial"/>
          <w:sz w:val="24"/>
          <w:szCs w:val="24"/>
        </w:rPr>
        <w:t>5990</w:t>
      </w:r>
    </w:p>
    <w:p w14:paraId="343CE972" w14:textId="6996E5D0" w:rsidR="00CB4E70" w:rsidRPr="00376830" w:rsidRDefault="004478FC"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Xiamen</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Oct.9</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Pr>
          <w:rFonts w:ascii="Arial" w:hAnsi="Arial" w:cs="Arial"/>
          <w:sz w:val="24"/>
          <w:szCs w:val="24"/>
          <w:lang w:eastAsia="zh-CN"/>
        </w:rPr>
        <w:t>Oct.13</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5F841BA9"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C0AE6">
        <w:rPr>
          <w:rFonts w:ascii="Arial" w:hAnsi="Arial" w:cs="Arial"/>
          <w:sz w:val="24"/>
          <w:lang w:val="en-US"/>
        </w:rPr>
        <w:t xml:space="preserve">Overviews on </w:t>
      </w:r>
      <w:r w:rsidR="008C7D27">
        <w:rPr>
          <w:rFonts w:ascii="Arial" w:hAnsi="Arial" w:cs="Arial"/>
          <w:sz w:val="24"/>
          <w:lang w:val="en-US"/>
        </w:rPr>
        <w:t xml:space="preserve">UE </w:t>
      </w:r>
      <w:r w:rsidR="002C0AE6">
        <w:rPr>
          <w:rFonts w:ascii="Arial" w:hAnsi="Arial" w:cs="Arial"/>
          <w:sz w:val="24"/>
          <w:lang w:val="en-US"/>
        </w:rPr>
        <w:t>requirements for NR less than 5MHz</w:t>
      </w:r>
    </w:p>
    <w:bookmarkEnd w:id="4"/>
    <w:p w14:paraId="16D1BC0E" w14:textId="34BF930C"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07A1D842" w:rsidR="0037119B" w:rsidRPr="00752DF1" w:rsidRDefault="0037119B" w:rsidP="008C7D27">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8C7D27">
        <w:rPr>
          <w:rFonts w:ascii="Arial" w:hAnsi="Arial" w:cs="Arial"/>
          <w:sz w:val="24"/>
          <w:lang w:val="pt-BR"/>
        </w:rPr>
        <w:t>5.14.6.1</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3EE06049" w14:textId="77777777" w:rsidR="002C0AE6" w:rsidRPr="00B44B8B" w:rsidRDefault="002C0AE6" w:rsidP="002C0AE6">
      <w:pPr>
        <w:pStyle w:val="25"/>
        <w:spacing w:after="120"/>
        <w:rPr>
          <w:rFonts w:eastAsiaTheme="minorEastAsia"/>
        </w:rPr>
      </w:pPr>
      <w:r>
        <w:rPr>
          <w:rFonts w:eastAsiaTheme="minorEastAsia"/>
        </w:rPr>
        <w:t>RAN1 has concluded the core part of the WI “N</w:t>
      </w:r>
      <w:r w:rsidRPr="002C0AE6">
        <w:rPr>
          <w:rFonts w:eastAsiaTheme="minorEastAsia"/>
        </w:rPr>
        <w:t>R support for dedicated spectrum less than 5MHz for NR1. This contribution provides our overviews on how to define</w:t>
      </w:r>
      <w:r>
        <w:rPr>
          <w:rFonts w:eastAsiaTheme="minorEastAsia"/>
        </w:rPr>
        <w:t xml:space="preserve"> the performance requirements</w:t>
      </w:r>
    </w:p>
    <w:p w14:paraId="74798183" w14:textId="77777777" w:rsidR="00023F5D" w:rsidRPr="00023F5D" w:rsidRDefault="00023F5D"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4CC7A9E3" w14:textId="77777777" w:rsidR="002C0AE6" w:rsidRPr="002C0AE6" w:rsidRDefault="002C0AE6" w:rsidP="002C0AE6">
      <w:pPr>
        <w:keepNext/>
        <w:keepLines/>
        <w:numPr>
          <w:ilvl w:val="1"/>
          <w:numId w:val="2"/>
        </w:numPr>
        <w:spacing w:before="180"/>
        <w:ind w:left="0"/>
        <w:outlineLvl w:val="1"/>
        <w:rPr>
          <w:rFonts w:ascii="Calibri" w:eastAsia="宋体" w:hAnsi="Calibri"/>
          <w:sz w:val="28"/>
          <w:lang w:eastAsia="zh-CN"/>
        </w:rPr>
      </w:pPr>
      <w:r w:rsidRPr="002C0AE6">
        <w:rPr>
          <w:rFonts w:ascii="Calibri" w:eastAsia="宋体" w:hAnsi="Calibri"/>
          <w:sz w:val="28"/>
          <w:lang w:eastAsia="zh-CN"/>
        </w:rPr>
        <w:t>Summary of new feature</w:t>
      </w:r>
    </w:p>
    <w:p w14:paraId="22CD41BC" w14:textId="77777777" w:rsidR="002C0AE6" w:rsidRPr="002C0AE6" w:rsidRDefault="002C0AE6" w:rsidP="002C0AE6">
      <w:pPr>
        <w:pStyle w:val="25"/>
        <w:spacing w:after="120"/>
        <w:rPr>
          <w:rFonts w:eastAsiaTheme="minorEastAsia"/>
        </w:rPr>
      </w:pPr>
      <w:r w:rsidRPr="002C0AE6">
        <w:rPr>
          <w:rFonts w:eastAsiaTheme="minorEastAsia"/>
        </w:rPr>
        <w:t>New channel bandwidth 3MHz is introduced, with following features:</w:t>
      </w:r>
    </w:p>
    <w:p w14:paraId="375F7BB9" w14:textId="77777777" w:rsidR="002C0AE6" w:rsidRPr="002C0AE6" w:rsidRDefault="002C0AE6" w:rsidP="002C0AE6">
      <w:pPr>
        <w:pStyle w:val="10"/>
        <w:rPr>
          <w:rFonts w:eastAsiaTheme="minorEastAsia"/>
        </w:rPr>
      </w:pPr>
      <w:r w:rsidRPr="002C0AE6">
        <w:rPr>
          <w:rFonts w:eastAsiaTheme="minorEastAsia"/>
        </w:rPr>
        <w:t xml:space="preserve">Only FDD band introduced </w:t>
      </w:r>
    </w:p>
    <w:p w14:paraId="651A4B69" w14:textId="77777777" w:rsidR="002C0AE6" w:rsidRPr="002C0AE6" w:rsidRDefault="002C0AE6" w:rsidP="002C0AE6">
      <w:pPr>
        <w:pStyle w:val="10"/>
        <w:rPr>
          <w:rFonts w:eastAsiaTheme="minorEastAsia"/>
        </w:rPr>
      </w:pPr>
      <w:r w:rsidRPr="002C0AE6">
        <w:rPr>
          <w:rFonts w:eastAsiaTheme="minorEastAsia"/>
        </w:rPr>
        <w:t xml:space="preserve">Only 15kHz SCS supported </w:t>
      </w:r>
    </w:p>
    <w:p w14:paraId="3CCBE7DE" w14:textId="77777777" w:rsidR="002C0AE6" w:rsidRPr="002C0AE6" w:rsidRDefault="002C0AE6" w:rsidP="002C0AE6">
      <w:pPr>
        <w:pStyle w:val="10"/>
        <w:rPr>
          <w:rFonts w:eastAsiaTheme="minorEastAsia"/>
        </w:rPr>
      </w:pPr>
      <w:r w:rsidRPr="002C0AE6">
        <w:rPr>
          <w:rFonts w:eastAsiaTheme="minorEastAsia"/>
        </w:rPr>
        <w:t>Maximum number of RB is 15</w:t>
      </w:r>
    </w:p>
    <w:p w14:paraId="758AF8A0" w14:textId="77777777" w:rsidR="002C0AE6" w:rsidRPr="002C0AE6" w:rsidRDefault="002C0AE6" w:rsidP="002C0AE6">
      <w:pPr>
        <w:pStyle w:val="25"/>
        <w:spacing w:after="120"/>
        <w:rPr>
          <w:rFonts w:eastAsiaTheme="minorEastAsia"/>
        </w:rPr>
      </w:pPr>
      <w:r w:rsidRPr="002C0AE6">
        <w:rPr>
          <w:rFonts w:eastAsiaTheme="minorEastAsia"/>
        </w:rPr>
        <w:t>In order to make it feasible to transmit PBCH and PDCCH in CORESET#0 within 3MHz. Following new physical layer procedures have been introduced by RAN1:</w:t>
      </w:r>
    </w:p>
    <w:p w14:paraId="6F710F2E" w14:textId="77777777" w:rsidR="002C0AE6" w:rsidRPr="002C0AE6" w:rsidRDefault="002C0AE6" w:rsidP="002C0AE6">
      <w:pPr>
        <w:pStyle w:val="25"/>
        <w:spacing w:after="120"/>
        <w:rPr>
          <w:rFonts w:eastAsiaTheme="minorEastAsia"/>
        </w:rPr>
      </w:pPr>
      <w:r w:rsidRPr="002C0AE6">
        <w:rPr>
          <w:rFonts w:eastAsiaTheme="minorEastAsia" w:hint="eastAsia"/>
        </w:rPr>
        <w:t>F</w:t>
      </w:r>
      <w:r w:rsidRPr="002C0AE6">
        <w:rPr>
          <w:rFonts w:eastAsiaTheme="minorEastAsia"/>
        </w:rPr>
        <w:t>or PBCH:</w:t>
      </w:r>
    </w:p>
    <w:tbl>
      <w:tblPr>
        <w:tblStyle w:val="26"/>
        <w:tblW w:w="0" w:type="auto"/>
        <w:tblLook w:val="04A0" w:firstRow="1" w:lastRow="0" w:firstColumn="1" w:lastColumn="0" w:noHBand="0" w:noVBand="1"/>
      </w:tblPr>
      <w:tblGrid>
        <w:gridCol w:w="10457"/>
      </w:tblGrid>
      <w:tr w:rsidR="002C0AE6" w:rsidRPr="002C0AE6" w14:paraId="04BDCA47" w14:textId="77777777" w:rsidTr="00DC150A">
        <w:tc>
          <w:tcPr>
            <w:tcW w:w="10457" w:type="dxa"/>
          </w:tcPr>
          <w:p w14:paraId="5F6037B1" w14:textId="77777777" w:rsidR="002C0AE6" w:rsidRPr="002C0AE6" w:rsidRDefault="002C0AE6" w:rsidP="002C0AE6">
            <w:pPr>
              <w:spacing w:after="0"/>
              <w:rPr>
                <w:rFonts w:eastAsia="Batang" w:cs="Times New Roman"/>
                <w:highlight w:val="green"/>
                <w:lang w:val="en-US" w:eastAsia="zh-CN"/>
              </w:rPr>
            </w:pPr>
            <w:r w:rsidRPr="002C0AE6">
              <w:rPr>
                <w:rFonts w:eastAsia="Batang" w:cs="Times New Roman"/>
                <w:highlight w:val="green"/>
                <w:lang w:val="en-US" w:eastAsia="zh-CN"/>
              </w:rPr>
              <w:t>Agreement</w:t>
            </w:r>
          </w:p>
          <w:p w14:paraId="0945755E" w14:textId="77777777" w:rsidR="002C0AE6" w:rsidRPr="002C0AE6" w:rsidRDefault="002C0AE6" w:rsidP="002C0AE6">
            <w:pPr>
              <w:spacing w:after="0"/>
              <w:rPr>
                <w:rFonts w:eastAsia="Batang" w:cs="Times New Roman"/>
                <w:lang w:val="en-US" w:eastAsia="zh-CN"/>
              </w:rPr>
            </w:pPr>
            <w:r w:rsidRPr="002C0AE6">
              <w:rPr>
                <w:rFonts w:eastAsia="Batang" w:cs="Times New Roman"/>
                <w:lang w:val="en-US" w:eastAsia="zh-CN"/>
              </w:rPr>
              <w:t xml:space="preserve">If working assumption made in RAN1#112 is confirmed, </w:t>
            </w:r>
          </w:p>
          <w:p w14:paraId="48B4587C" w14:textId="77777777" w:rsidR="002C0AE6" w:rsidRPr="002C0AE6" w:rsidRDefault="002C0AE6" w:rsidP="002C0AE6">
            <w:pPr>
              <w:spacing w:after="0"/>
              <w:rPr>
                <w:rFonts w:eastAsia="Batang" w:cs="Times New Roman"/>
                <w:lang w:val="en-US" w:eastAsia="zh-CN"/>
              </w:rPr>
            </w:pPr>
            <w:r w:rsidRPr="002C0AE6">
              <w:rPr>
                <w:rFonts w:eastAsia="Batang" w:cs="Times New Roman"/>
                <w:lang w:val="en-US" w:eastAsia="zh-CN"/>
              </w:rPr>
              <w:t>For 12PRBs PBCH transmission BW for 3MHz channel BW, the upper 4PRBs and lower 4PRBs of NR 20PRBs PBCH are punctured, otherwise,</w:t>
            </w:r>
          </w:p>
          <w:p w14:paraId="49B375DF" w14:textId="77777777" w:rsidR="002C0AE6" w:rsidRPr="002C0AE6" w:rsidRDefault="002C0AE6" w:rsidP="002C0AE6">
            <w:pPr>
              <w:spacing w:after="0"/>
              <w:rPr>
                <w:rFonts w:eastAsiaTheme="minorEastAsia" w:cs="Times New Roman"/>
                <w:lang w:val="en-US" w:eastAsia="zh-CN"/>
              </w:rPr>
            </w:pPr>
            <w:r w:rsidRPr="002C0AE6">
              <w:rPr>
                <w:rFonts w:eastAsia="Batang" w:cs="Times New Roman"/>
                <w:lang w:val="en-US" w:eastAsia="zh-CN"/>
              </w:rPr>
              <w:t>For 12PRBs PBCH transmission BW for 3MHz channel BW, the upper 4PRBs and lower 4PRBs of NR 20PRBs PBCH are not used.</w:t>
            </w:r>
          </w:p>
        </w:tc>
      </w:tr>
    </w:tbl>
    <w:p w14:paraId="0005A63E" w14:textId="77777777" w:rsidR="002C0AE6" w:rsidRPr="002C0AE6" w:rsidRDefault="002C0AE6" w:rsidP="002C0AE6">
      <w:pPr>
        <w:pStyle w:val="32"/>
        <w:spacing w:before="120" w:after="120"/>
        <w:rPr>
          <w:rFonts w:eastAsiaTheme="minorEastAsia"/>
        </w:rPr>
      </w:pPr>
      <w:r w:rsidRPr="002C0AE6">
        <w:rPr>
          <w:rFonts w:eastAsiaTheme="minorEastAsia"/>
        </w:rPr>
        <w:t>Compared to the legacy PBCH, there is no difference for encoding and resource mapping, but the remain RB outside the 3MHz are punctured.</w:t>
      </w:r>
    </w:p>
    <w:p w14:paraId="3DB8E4D3" w14:textId="361B5849" w:rsidR="002C0AE6" w:rsidRPr="002C0AE6" w:rsidRDefault="002C0AE6" w:rsidP="002C0AE6">
      <w:pPr>
        <w:pStyle w:val="25"/>
        <w:spacing w:after="120"/>
        <w:rPr>
          <w:rFonts w:eastAsiaTheme="minorEastAsia"/>
        </w:rPr>
      </w:pPr>
      <w:r w:rsidRPr="002C0AE6">
        <w:rPr>
          <w:rFonts w:eastAsiaTheme="minorEastAsia" w:hint="eastAsia"/>
        </w:rPr>
        <w:t>F</w:t>
      </w:r>
      <w:r w:rsidRPr="002C0AE6">
        <w:rPr>
          <w:rFonts w:eastAsiaTheme="minorEastAsia"/>
        </w:rPr>
        <w:t>or COSERET#0:</w:t>
      </w:r>
    </w:p>
    <w:tbl>
      <w:tblPr>
        <w:tblStyle w:val="26"/>
        <w:tblW w:w="0" w:type="auto"/>
        <w:tblLook w:val="04A0" w:firstRow="1" w:lastRow="0" w:firstColumn="1" w:lastColumn="0" w:noHBand="0" w:noVBand="1"/>
      </w:tblPr>
      <w:tblGrid>
        <w:gridCol w:w="10457"/>
      </w:tblGrid>
      <w:tr w:rsidR="002C0AE6" w:rsidRPr="002C0AE6" w14:paraId="061A0587" w14:textId="77777777" w:rsidTr="00DC150A">
        <w:tc>
          <w:tcPr>
            <w:tcW w:w="10457" w:type="dxa"/>
          </w:tcPr>
          <w:p w14:paraId="792F3C4E" w14:textId="77777777" w:rsidR="002C0AE6" w:rsidRPr="002C0AE6" w:rsidRDefault="002C0AE6" w:rsidP="002C0AE6">
            <w:pPr>
              <w:spacing w:after="0"/>
              <w:rPr>
                <w:rFonts w:eastAsia="Batang" w:cs="Times New Roman"/>
                <w:highlight w:val="green"/>
                <w:lang w:eastAsia="x-none"/>
              </w:rPr>
            </w:pPr>
            <w:r w:rsidRPr="002C0AE6">
              <w:rPr>
                <w:rFonts w:eastAsia="Batang" w:cs="Times New Roman"/>
                <w:highlight w:val="green"/>
                <w:lang w:eastAsia="x-none"/>
              </w:rPr>
              <w:t>Agreement</w:t>
            </w:r>
          </w:p>
          <w:p w14:paraId="24296B62" w14:textId="77777777" w:rsidR="002C0AE6" w:rsidRPr="002C0AE6" w:rsidRDefault="002C0AE6" w:rsidP="002C0AE6">
            <w:pPr>
              <w:spacing w:after="0"/>
              <w:rPr>
                <w:rFonts w:eastAsia="Batang" w:cs="Times New Roman"/>
              </w:rPr>
            </w:pPr>
            <w:r w:rsidRPr="002C0AE6">
              <w:rPr>
                <w:rFonts w:eastAsia="Batang" w:cs="Times New Roman"/>
                <w:lang w:eastAsia="zh-CN"/>
              </w:rPr>
              <w:t xml:space="preserve">For 3MHz channel BW, the 15 PRBs CORESET#0 is obtained by puncturing the </w:t>
            </w:r>
            <w:r w:rsidRPr="002C0AE6">
              <w:rPr>
                <w:rFonts w:eastAsia="Batang" w:cs="Times New Roman"/>
              </w:rPr>
              <w:t xml:space="preserve">9 upper PRBs of </w:t>
            </w:r>
            <w:r w:rsidRPr="002C0AE6">
              <w:rPr>
                <w:rFonts w:ascii="Cambria Math" w:hAnsi="Cambria Math" w:cs="Cambria Math"/>
              </w:rPr>
              <w:t>𝑁</w:t>
            </w:r>
            <w:r w:rsidRPr="002C0AE6">
              <w:rPr>
                <w:rFonts w:cs="Times New Roman"/>
                <w:vertAlign w:val="subscript"/>
              </w:rPr>
              <w:t>RB</w:t>
            </w:r>
            <w:r w:rsidRPr="002C0AE6">
              <w:rPr>
                <w:rFonts w:cs="Times New Roman"/>
              </w:rPr>
              <w:t xml:space="preserve"> </w:t>
            </w:r>
            <w:r w:rsidRPr="002C0AE6">
              <w:rPr>
                <w:rFonts w:cs="Times New Roman"/>
                <w:vertAlign w:val="superscript"/>
              </w:rPr>
              <w:t>CORESET</w:t>
            </w:r>
            <w:r w:rsidRPr="002C0AE6">
              <w:rPr>
                <w:rFonts w:cs="Times New Roman"/>
              </w:rPr>
              <w:t xml:space="preserve"> = 24</w:t>
            </w:r>
            <w:r w:rsidRPr="002C0AE6">
              <w:rPr>
                <w:rFonts w:eastAsia="Batang" w:cs="Times New Roman"/>
              </w:rPr>
              <w:t xml:space="preserve"> CORESET#0.</w:t>
            </w:r>
          </w:p>
          <w:p w14:paraId="64094991" w14:textId="77777777" w:rsidR="002C0AE6" w:rsidRPr="002C0AE6" w:rsidRDefault="002C0AE6" w:rsidP="002C0AE6">
            <w:pPr>
              <w:spacing w:after="0"/>
              <w:rPr>
                <w:rFonts w:eastAsia="等线" w:cs="Times New Roman"/>
                <w:lang w:eastAsia="zh-CN"/>
              </w:rPr>
            </w:pPr>
          </w:p>
          <w:p w14:paraId="53583E01" w14:textId="77777777" w:rsidR="002C0AE6" w:rsidRPr="002C0AE6" w:rsidRDefault="002C0AE6" w:rsidP="002C0AE6">
            <w:pPr>
              <w:spacing w:after="0"/>
              <w:rPr>
                <w:rFonts w:eastAsia="Batang" w:cs="Times New Roman"/>
              </w:rPr>
            </w:pPr>
            <w:r w:rsidRPr="002C0AE6">
              <w:rPr>
                <w:rFonts w:eastAsia="Batang" w:cs="Times New Roman"/>
              </w:rPr>
              <w:t>Agreement (revised in Friday session)</w:t>
            </w:r>
          </w:p>
          <w:p w14:paraId="7B4F8FA4" w14:textId="77777777" w:rsidR="002C0AE6" w:rsidRPr="002C0AE6" w:rsidRDefault="002C0AE6" w:rsidP="002C0AE6">
            <w:pPr>
              <w:spacing w:after="0"/>
              <w:rPr>
                <w:rFonts w:eastAsia="Batang" w:cs="Times New Roman"/>
                <w:lang w:eastAsia="ja-JP"/>
              </w:rPr>
            </w:pPr>
            <w:r w:rsidRPr="002C0AE6">
              <w:rPr>
                <w:rFonts w:eastAsia="Batang" w:cs="Times New Roman"/>
                <w:lang w:eastAsia="ja-JP"/>
              </w:rPr>
              <w:t>For 3MHz channel BW, for kssb and PRB offset for the determining the CORESET#0 position in frequency domain,</w:t>
            </w:r>
          </w:p>
          <w:p w14:paraId="36467A45" w14:textId="77777777" w:rsidR="002C0AE6" w:rsidRPr="002C0AE6" w:rsidRDefault="002C0AE6" w:rsidP="002C0AE6">
            <w:pPr>
              <w:numPr>
                <w:ilvl w:val="0"/>
                <w:numId w:val="28"/>
              </w:numPr>
              <w:spacing w:after="200" w:line="276" w:lineRule="auto"/>
              <w:contextualSpacing/>
              <w:rPr>
                <w:rFonts w:eastAsia="Batang" w:cs="Times New Roman"/>
                <w:lang w:eastAsia="ja-JP"/>
              </w:rPr>
            </w:pPr>
            <w:r w:rsidRPr="002C0AE6">
              <w:rPr>
                <w:rFonts w:eastAsia="Batang" w:cs="Times New Roman"/>
                <w:lang w:eastAsia="ja-JP"/>
              </w:rPr>
              <w:t xml:space="preserve">kssb follows legacy configuration. </w:t>
            </w:r>
          </w:p>
          <w:p w14:paraId="48CD6DED" w14:textId="77777777" w:rsidR="002C0AE6" w:rsidRPr="002C0AE6" w:rsidRDefault="002C0AE6" w:rsidP="002C0AE6">
            <w:pPr>
              <w:numPr>
                <w:ilvl w:val="1"/>
                <w:numId w:val="28"/>
              </w:numPr>
              <w:spacing w:after="200" w:line="276" w:lineRule="auto"/>
              <w:contextualSpacing/>
              <w:rPr>
                <w:rFonts w:eastAsia="Batang" w:cs="Times New Roman"/>
                <w:lang w:eastAsia="ja-JP"/>
              </w:rPr>
            </w:pPr>
            <w:r w:rsidRPr="002C0AE6">
              <w:rPr>
                <w:rFonts w:eastAsia="等线" w:cs="Times New Roman"/>
                <w:lang w:eastAsia="zh-CN"/>
              </w:rPr>
              <w:t>Note: based on existing specifications, UE does not expect</w:t>
            </w:r>
            <w:r w:rsidRPr="002C0AE6">
              <w:rPr>
                <w:rFonts w:eastAsia="Batang" w:cs="Times New Roman"/>
                <w:lang w:eastAsia="ja-JP"/>
              </w:rPr>
              <w:t xml:space="preserve"> other values than kssb = 0 for 12PRBs CORESET#0, [kssb = 8 for 15PRBs CORESET#0 with offset 0 PRBs, kssb = 4 for 15RPBs CORESET#0 with offset 2 PRBs]</w:t>
            </w:r>
          </w:p>
          <w:p w14:paraId="0BFEF42B" w14:textId="77777777" w:rsidR="002C0AE6" w:rsidRPr="002C0AE6" w:rsidRDefault="002C0AE6" w:rsidP="002C0AE6">
            <w:pPr>
              <w:numPr>
                <w:ilvl w:val="0"/>
                <w:numId w:val="28"/>
              </w:numPr>
              <w:spacing w:after="200" w:line="276" w:lineRule="auto"/>
              <w:contextualSpacing/>
              <w:rPr>
                <w:rFonts w:eastAsia="Batang" w:cs="Times New Roman"/>
                <w:lang w:eastAsia="ja-JP"/>
              </w:rPr>
            </w:pPr>
            <w:r w:rsidRPr="002C0AE6">
              <w:rPr>
                <w:rFonts w:eastAsia="Batang" w:cs="Times New Roman"/>
                <w:lang w:eastAsia="ja-JP"/>
              </w:rPr>
              <w:t>PRB offset</w:t>
            </w:r>
          </w:p>
          <w:p w14:paraId="4EE9CBA5" w14:textId="77777777" w:rsidR="002C0AE6" w:rsidRPr="002C0AE6" w:rsidRDefault="002C0AE6" w:rsidP="002C0AE6">
            <w:pPr>
              <w:numPr>
                <w:ilvl w:val="1"/>
                <w:numId w:val="28"/>
              </w:numPr>
              <w:spacing w:after="200" w:line="276" w:lineRule="auto"/>
              <w:contextualSpacing/>
              <w:rPr>
                <w:rFonts w:eastAsia="Batang" w:cs="Times New Roman"/>
                <w:lang w:eastAsia="ja-JP"/>
              </w:rPr>
            </w:pPr>
            <w:r w:rsidRPr="002C0AE6">
              <w:rPr>
                <w:rFonts w:eastAsia="Batang" w:cs="Times New Roman"/>
                <w:lang w:eastAsia="ja-JP"/>
              </w:rPr>
              <w:t xml:space="preserve">For 12 PRBs CORESET#0 transmission BW, PRB offset = 0 </w:t>
            </w:r>
          </w:p>
          <w:p w14:paraId="7A36515B" w14:textId="77777777" w:rsidR="002C0AE6" w:rsidRPr="002C0AE6" w:rsidRDefault="002C0AE6" w:rsidP="002C0AE6">
            <w:pPr>
              <w:numPr>
                <w:ilvl w:val="1"/>
                <w:numId w:val="28"/>
              </w:numPr>
              <w:spacing w:after="200" w:line="276" w:lineRule="auto"/>
              <w:contextualSpacing/>
              <w:rPr>
                <w:rFonts w:eastAsia="Batang" w:cs="Times New Roman"/>
                <w:lang w:eastAsia="ja-JP"/>
              </w:rPr>
            </w:pPr>
            <w:r w:rsidRPr="002C0AE6">
              <w:rPr>
                <w:rFonts w:eastAsia="Batang" w:cs="Times New Roman"/>
                <w:lang w:eastAsia="ja-JP"/>
              </w:rPr>
              <w:t>For 15 PRBs CORESET#0 transmission BW, at least PRB offset = 0, [2] are supported</w:t>
            </w:r>
          </w:p>
          <w:p w14:paraId="10DBF6CA" w14:textId="77777777" w:rsidR="002C0AE6" w:rsidRPr="002C0AE6" w:rsidRDefault="002C0AE6" w:rsidP="002C0AE6">
            <w:pPr>
              <w:numPr>
                <w:ilvl w:val="2"/>
                <w:numId w:val="28"/>
              </w:numPr>
              <w:spacing w:after="200" w:line="276" w:lineRule="auto"/>
              <w:contextualSpacing/>
              <w:rPr>
                <w:rFonts w:eastAsia="Batang" w:cs="Times New Roman"/>
                <w:lang w:eastAsia="ja-JP"/>
              </w:rPr>
            </w:pPr>
            <w:r w:rsidRPr="002C0AE6">
              <w:rPr>
                <w:rFonts w:eastAsia="Batang" w:cs="Times New Roman"/>
                <w:lang w:eastAsia="ja-JP"/>
              </w:rPr>
              <w:t>FFS if offset = 1, 3 are supported.</w:t>
            </w:r>
          </w:p>
          <w:p w14:paraId="6197580E" w14:textId="77777777" w:rsidR="002C0AE6" w:rsidRPr="002C0AE6" w:rsidRDefault="002C0AE6" w:rsidP="002C0AE6">
            <w:pPr>
              <w:spacing w:after="0"/>
              <w:rPr>
                <w:rFonts w:eastAsia="MS Mincho" w:cs="Times New Roman"/>
                <w:lang w:eastAsia="ja-JP"/>
              </w:rPr>
            </w:pPr>
            <w:r w:rsidRPr="002C0AE6">
              <w:rPr>
                <w:rFonts w:eastAsia="Batang" w:cs="Times New Roman"/>
                <w:lang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tc>
      </w:tr>
    </w:tbl>
    <w:p w14:paraId="1616D125" w14:textId="5216A656" w:rsidR="002C0AE6" w:rsidRPr="002C0AE6" w:rsidRDefault="002C0AE6" w:rsidP="002C0AE6">
      <w:pPr>
        <w:pStyle w:val="25"/>
        <w:spacing w:after="120"/>
        <w:rPr>
          <w:rFonts w:eastAsiaTheme="minorEastAsia"/>
        </w:rPr>
      </w:pPr>
      <w:r w:rsidRPr="002C0AE6">
        <w:rPr>
          <w:rFonts w:eastAsiaTheme="minorEastAsia"/>
        </w:rPr>
        <w:lastRenderedPageBreak/>
        <w:t>Compared to the legacy PDCCH in COSERET#0, there is no difference for encoding and resource mapping, but the remain RBs outside the 3MHz are punctured.</w:t>
      </w:r>
    </w:p>
    <w:p w14:paraId="04623237" w14:textId="77777777" w:rsidR="002C0AE6" w:rsidRPr="002C0AE6" w:rsidRDefault="002C0AE6" w:rsidP="002C0AE6">
      <w:pPr>
        <w:keepNext/>
        <w:keepLines/>
        <w:numPr>
          <w:ilvl w:val="1"/>
          <w:numId w:val="2"/>
        </w:numPr>
        <w:spacing w:before="180"/>
        <w:ind w:left="0"/>
        <w:outlineLvl w:val="1"/>
        <w:rPr>
          <w:rFonts w:ascii="Calibri" w:eastAsia="宋体" w:hAnsi="Calibri"/>
          <w:sz w:val="28"/>
          <w:lang w:eastAsia="zh-CN"/>
        </w:rPr>
      </w:pPr>
      <w:r w:rsidRPr="002C0AE6">
        <w:rPr>
          <w:rFonts w:ascii="Calibri" w:eastAsia="宋体" w:hAnsi="Calibri"/>
          <w:sz w:val="28"/>
          <w:lang w:eastAsia="zh-CN"/>
        </w:rPr>
        <w:t>UE performance requirements</w:t>
      </w:r>
    </w:p>
    <w:p w14:paraId="462D1D2E" w14:textId="77777777" w:rsidR="002C0AE6" w:rsidRPr="002C0AE6" w:rsidRDefault="002C0AE6" w:rsidP="002C0AE6">
      <w:pPr>
        <w:pStyle w:val="25"/>
        <w:spacing w:after="120"/>
        <w:rPr>
          <w:rFonts w:eastAsiaTheme="minorEastAsia"/>
        </w:rPr>
      </w:pPr>
      <w:r w:rsidRPr="002C0AE6">
        <w:rPr>
          <w:rFonts w:eastAsiaTheme="minorEastAsia"/>
        </w:rPr>
        <w:t>Performance of PDCCH in COSERET#0 can’t be tested since COSERET#0 is only applicable for initial access mode. Regarding the enhancement of PBCH, performing RB level puncturing has large performance impact and difference on baseband processing compared to legacy PBCH. Therefore, we propose to define the PBCH requirements with 3MHz bandwidth with RB level puncturing.</w:t>
      </w:r>
    </w:p>
    <w:p w14:paraId="4BC54633" w14:textId="77777777" w:rsidR="002C0AE6" w:rsidRPr="002C0AE6" w:rsidRDefault="002C0AE6" w:rsidP="002C0AE6">
      <w:pPr>
        <w:pStyle w:val="25"/>
        <w:spacing w:after="120"/>
        <w:rPr>
          <w:rFonts w:eastAsiaTheme="minorEastAsia"/>
        </w:rPr>
      </w:pPr>
      <w:r w:rsidRPr="002C0AE6">
        <w:rPr>
          <w:rFonts w:eastAsiaTheme="minorEastAsia"/>
        </w:rPr>
        <w:t xml:space="preserve">We propose to reuse the test setup of Rel-15 PBCH FDD test with change of channel bandwidth, the test setup are captured as following: </w:t>
      </w:r>
    </w:p>
    <w:p w14:paraId="6A230038" w14:textId="77777777" w:rsidR="002C0AE6" w:rsidRPr="002C0AE6" w:rsidRDefault="002C0AE6" w:rsidP="002C0AE6">
      <w:pPr>
        <w:pStyle w:val="aff1"/>
        <w:rPr>
          <w:rFonts w:eastAsiaTheme="minorEastAsia"/>
        </w:rPr>
      </w:pPr>
      <w:r w:rsidRPr="002C0AE6">
        <w:t xml:space="preserve">Table 2-1: Test parameters for PBCH </w:t>
      </w:r>
    </w:p>
    <w:tbl>
      <w:tblPr>
        <w:tblStyle w:val="TableGrid11"/>
        <w:tblW w:w="0" w:type="auto"/>
        <w:jc w:val="center"/>
        <w:tblInd w:w="0" w:type="dxa"/>
        <w:tblLook w:val="04A0" w:firstRow="1" w:lastRow="0" w:firstColumn="1" w:lastColumn="0" w:noHBand="0" w:noVBand="1"/>
      </w:tblPr>
      <w:tblGrid>
        <w:gridCol w:w="817"/>
        <w:gridCol w:w="2343"/>
        <w:gridCol w:w="1521"/>
        <w:gridCol w:w="1636"/>
        <w:gridCol w:w="2531"/>
        <w:gridCol w:w="836"/>
        <w:gridCol w:w="773"/>
      </w:tblGrid>
      <w:tr w:rsidR="002C0AE6" w:rsidRPr="002C0AE6" w14:paraId="45F893BD" w14:textId="77777777" w:rsidTr="00DC150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BCC618C" w14:textId="77777777" w:rsidR="002C0AE6" w:rsidRPr="002C0AE6" w:rsidRDefault="002C0AE6" w:rsidP="002C0AE6">
            <w:pPr>
              <w:keepNext/>
              <w:keepLines/>
              <w:spacing w:after="0"/>
              <w:jc w:val="center"/>
              <w:rPr>
                <w:rFonts w:ascii="Arial" w:hAnsi="Arial"/>
                <w:b/>
                <w:sz w:val="18"/>
                <w:lang w:val="en-US"/>
              </w:rPr>
            </w:pPr>
            <w:r w:rsidRPr="002C0AE6">
              <w:rPr>
                <w:rFonts w:ascii="Arial" w:hAnsi="Arial"/>
                <w:b/>
                <w:sz w:val="18"/>
                <w:lang w:val="en-US"/>
              </w:rPr>
              <w:t>Duplex</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C725B4" w14:textId="77777777" w:rsidR="002C0AE6" w:rsidRPr="002C0AE6" w:rsidRDefault="002C0AE6" w:rsidP="002C0AE6">
            <w:pPr>
              <w:keepNext/>
              <w:keepLines/>
              <w:spacing w:after="0"/>
              <w:jc w:val="center"/>
              <w:rPr>
                <w:rFonts w:ascii="Arial" w:hAnsi="Arial"/>
                <w:b/>
                <w:sz w:val="18"/>
                <w:lang w:val="en-US"/>
              </w:rPr>
            </w:pPr>
            <w:r w:rsidRPr="002C0AE6">
              <w:rPr>
                <w:rFonts w:ascii="Arial" w:hAnsi="Arial"/>
                <w:b/>
                <w:sz w:val="18"/>
                <w:lang w:val="en-US"/>
              </w:rPr>
              <w:t>Bandwidth</w:t>
            </w:r>
            <w:r w:rsidRPr="002C0AE6">
              <w:rPr>
                <w:rFonts w:ascii="Arial" w:hAnsi="Arial"/>
                <w:b/>
                <w:sz w:val="18"/>
                <w:lang w:val="en-US" w:eastAsia="zh-CN"/>
              </w:rPr>
              <w:t xml:space="preserve"> (MHz) </w:t>
            </w:r>
            <w:r w:rsidRPr="002C0AE6">
              <w:rPr>
                <w:rFonts w:ascii="Arial" w:hAnsi="Arial"/>
                <w:b/>
                <w:sz w:val="18"/>
                <w:lang w:val="en-US"/>
              </w:rPr>
              <w:t>/</w:t>
            </w:r>
            <w:r w:rsidRPr="002C0AE6">
              <w:rPr>
                <w:rFonts w:ascii="Arial" w:hAnsi="Arial"/>
                <w:b/>
                <w:sz w:val="18"/>
                <w:lang w:val="en-US" w:eastAsia="zh-CN"/>
              </w:rPr>
              <w:t xml:space="preserve"> </w:t>
            </w:r>
            <w:r w:rsidRPr="002C0AE6">
              <w:rPr>
                <w:rFonts w:ascii="Arial" w:hAnsi="Arial"/>
                <w:b/>
                <w:sz w:val="18"/>
                <w:lang w:val="en-US"/>
              </w:rPr>
              <w:t>S</w:t>
            </w:r>
            <w:r w:rsidRPr="002C0AE6">
              <w:rPr>
                <w:rFonts w:ascii="Arial" w:hAnsi="Arial"/>
                <w:b/>
                <w:sz w:val="18"/>
                <w:lang w:val="en-US" w:eastAsia="zh-CN"/>
              </w:rPr>
              <w:t>ubcarrier spacing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FE4F2B" w14:textId="77777777" w:rsidR="002C0AE6" w:rsidRPr="002C0AE6" w:rsidRDefault="002C0AE6" w:rsidP="002C0AE6">
            <w:pPr>
              <w:keepNext/>
              <w:keepLines/>
              <w:spacing w:after="0"/>
              <w:jc w:val="center"/>
              <w:rPr>
                <w:rFonts w:ascii="Arial" w:hAnsi="Arial"/>
                <w:b/>
                <w:sz w:val="18"/>
                <w:lang w:val="en-US"/>
              </w:rPr>
            </w:pPr>
            <w:r w:rsidRPr="002C0AE6">
              <w:rPr>
                <w:rFonts w:ascii="Arial" w:hAnsi="Arial"/>
                <w:b/>
                <w:sz w:val="18"/>
                <w:lang w:val="en-US"/>
              </w:rPr>
              <w:t>SSB/PBCH index</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300A39" w14:textId="77777777" w:rsidR="002C0AE6" w:rsidRPr="002C0AE6" w:rsidRDefault="002C0AE6" w:rsidP="002C0AE6">
            <w:pPr>
              <w:keepNext/>
              <w:keepLines/>
              <w:spacing w:after="0"/>
              <w:jc w:val="center"/>
              <w:rPr>
                <w:rFonts w:ascii="Arial" w:hAnsi="Arial"/>
                <w:b/>
                <w:sz w:val="18"/>
                <w:lang w:val="en-US"/>
              </w:rPr>
            </w:pPr>
            <w:r w:rsidRPr="002C0AE6">
              <w:rPr>
                <w:rFonts w:ascii="Arial" w:hAnsi="Arial"/>
                <w:b/>
                <w:sz w:val="18"/>
                <w:lang w:val="en-US"/>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05123C" w14:textId="77777777" w:rsidR="002C0AE6" w:rsidRPr="002C0AE6" w:rsidRDefault="002C0AE6" w:rsidP="002C0AE6">
            <w:pPr>
              <w:keepNext/>
              <w:keepLines/>
              <w:spacing w:after="0"/>
              <w:jc w:val="center"/>
              <w:rPr>
                <w:rFonts w:ascii="Arial" w:hAnsi="Arial"/>
                <w:b/>
                <w:sz w:val="18"/>
                <w:lang w:val="en-US"/>
              </w:rPr>
            </w:pPr>
            <w:r w:rsidRPr="002C0AE6">
              <w:rPr>
                <w:rFonts w:ascii="Arial" w:hAnsi="Arial"/>
                <w:b/>
                <w:sz w:val="18"/>
                <w:lang w:val="en-US"/>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0699665C" w14:textId="77777777" w:rsidR="002C0AE6" w:rsidRPr="002C0AE6" w:rsidRDefault="002C0AE6" w:rsidP="002C0AE6">
            <w:pPr>
              <w:keepNext/>
              <w:keepLines/>
              <w:spacing w:after="0"/>
              <w:jc w:val="center"/>
              <w:rPr>
                <w:rFonts w:ascii="Arial" w:hAnsi="Arial"/>
                <w:b/>
                <w:sz w:val="18"/>
                <w:lang w:val="en-US"/>
              </w:rPr>
            </w:pPr>
            <w:r w:rsidRPr="002C0AE6">
              <w:rPr>
                <w:rFonts w:ascii="Arial" w:hAnsi="Arial"/>
                <w:b/>
                <w:sz w:val="18"/>
                <w:lang w:val="en-US"/>
              </w:rPr>
              <w:t>Reference value</w:t>
            </w:r>
          </w:p>
        </w:tc>
      </w:tr>
      <w:tr w:rsidR="002C0AE6" w:rsidRPr="002C0AE6" w14:paraId="4BBA5E1F" w14:textId="77777777" w:rsidTr="00DC15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9BF7" w14:textId="77777777" w:rsidR="002C0AE6" w:rsidRPr="002C0AE6" w:rsidRDefault="002C0AE6" w:rsidP="002C0AE6">
            <w:pPr>
              <w:spacing w:after="0"/>
              <w:rPr>
                <w:rFonts w:ascii="Arial" w:eastAsia="Calibri"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4388F" w14:textId="77777777" w:rsidR="002C0AE6" w:rsidRPr="002C0AE6" w:rsidRDefault="002C0AE6" w:rsidP="002C0AE6">
            <w:pPr>
              <w:spacing w:after="0"/>
              <w:rPr>
                <w:rFonts w:ascii="Arial" w:eastAsia="Calibri"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9A18" w14:textId="77777777" w:rsidR="002C0AE6" w:rsidRPr="002C0AE6" w:rsidRDefault="002C0AE6" w:rsidP="002C0AE6">
            <w:pPr>
              <w:spacing w:after="0"/>
              <w:rPr>
                <w:rFonts w:ascii="Arial" w:eastAsia="Calibri"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63E3" w14:textId="77777777" w:rsidR="002C0AE6" w:rsidRPr="002C0AE6" w:rsidRDefault="002C0AE6" w:rsidP="002C0AE6">
            <w:pPr>
              <w:spacing w:after="0"/>
              <w:rPr>
                <w:rFonts w:ascii="Arial" w:eastAsia="Calibri"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B4C9" w14:textId="77777777" w:rsidR="002C0AE6" w:rsidRPr="002C0AE6" w:rsidRDefault="002C0AE6" w:rsidP="002C0AE6">
            <w:pPr>
              <w:spacing w:after="0"/>
              <w:rPr>
                <w:rFonts w:ascii="Arial" w:eastAsia="Calibri" w:hAnsi="Arial"/>
                <w:b/>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4E5B23" w14:textId="77777777" w:rsidR="002C0AE6" w:rsidRPr="002C0AE6" w:rsidRDefault="002C0AE6" w:rsidP="002C0AE6">
            <w:pPr>
              <w:keepNext/>
              <w:keepLines/>
              <w:spacing w:after="0"/>
              <w:jc w:val="center"/>
              <w:rPr>
                <w:rFonts w:ascii="Arial" w:hAnsi="Arial"/>
                <w:b/>
                <w:sz w:val="18"/>
                <w:lang w:val="en-US"/>
              </w:rPr>
            </w:pPr>
            <w:r w:rsidRPr="002C0AE6">
              <w:rPr>
                <w:rFonts w:ascii="Arial" w:hAnsi="Arial"/>
                <w:b/>
                <w:sz w:val="18"/>
                <w:lang w:val="en-US"/>
              </w:rPr>
              <w:t>Pm-bch (%)</w:t>
            </w:r>
          </w:p>
        </w:tc>
        <w:tc>
          <w:tcPr>
            <w:tcW w:w="0" w:type="auto"/>
            <w:tcBorders>
              <w:top w:val="single" w:sz="4" w:space="0" w:color="auto"/>
              <w:left w:val="single" w:sz="4" w:space="0" w:color="auto"/>
              <w:bottom w:val="single" w:sz="4" w:space="0" w:color="auto"/>
              <w:right w:val="single" w:sz="4" w:space="0" w:color="auto"/>
            </w:tcBorders>
            <w:hideMark/>
          </w:tcPr>
          <w:p w14:paraId="330B1892" w14:textId="77777777" w:rsidR="002C0AE6" w:rsidRPr="002C0AE6" w:rsidRDefault="002C0AE6" w:rsidP="002C0AE6">
            <w:pPr>
              <w:keepNext/>
              <w:keepLines/>
              <w:spacing w:after="0"/>
              <w:jc w:val="center"/>
              <w:rPr>
                <w:rFonts w:ascii="Arial" w:hAnsi="Arial"/>
                <w:b/>
                <w:sz w:val="18"/>
                <w:lang w:val="en-US"/>
              </w:rPr>
            </w:pPr>
            <w:r w:rsidRPr="002C0AE6">
              <w:rPr>
                <w:rFonts w:ascii="Arial" w:hAnsi="Arial"/>
                <w:b/>
                <w:sz w:val="18"/>
                <w:lang w:val="en-US"/>
              </w:rPr>
              <w:t>SNR (dB)</w:t>
            </w:r>
          </w:p>
        </w:tc>
      </w:tr>
      <w:tr w:rsidR="002C0AE6" w:rsidRPr="002C0AE6" w14:paraId="31EF35EE" w14:textId="77777777" w:rsidTr="00DC150A">
        <w:trPr>
          <w:jc w:val="center"/>
        </w:trPr>
        <w:tc>
          <w:tcPr>
            <w:tcW w:w="0" w:type="auto"/>
            <w:tcBorders>
              <w:top w:val="single" w:sz="4" w:space="0" w:color="auto"/>
              <w:left w:val="single" w:sz="4" w:space="0" w:color="auto"/>
              <w:bottom w:val="single" w:sz="4" w:space="0" w:color="auto"/>
              <w:right w:val="single" w:sz="4" w:space="0" w:color="auto"/>
            </w:tcBorders>
            <w:hideMark/>
          </w:tcPr>
          <w:p w14:paraId="47B9B73C" w14:textId="77777777" w:rsidR="002C0AE6" w:rsidRPr="002C0AE6" w:rsidRDefault="002C0AE6" w:rsidP="002C0AE6">
            <w:pPr>
              <w:keepNext/>
              <w:keepLines/>
              <w:spacing w:after="0"/>
              <w:jc w:val="center"/>
              <w:rPr>
                <w:rFonts w:ascii="Arial" w:hAnsi="Arial"/>
                <w:sz w:val="18"/>
                <w:lang w:val="en-US"/>
              </w:rPr>
            </w:pPr>
            <w:r w:rsidRPr="002C0AE6">
              <w:rPr>
                <w:rFonts w:ascii="Arial" w:hAnsi="Arial"/>
                <w:sz w:val="18"/>
                <w:lang w:val="en-US"/>
              </w:rPr>
              <w:t>FDD</w:t>
            </w:r>
          </w:p>
        </w:tc>
        <w:tc>
          <w:tcPr>
            <w:tcW w:w="0" w:type="auto"/>
            <w:tcBorders>
              <w:top w:val="single" w:sz="4" w:space="0" w:color="auto"/>
              <w:left w:val="single" w:sz="4" w:space="0" w:color="auto"/>
              <w:bottom w:val="single" w:sz="4" w:space="0" w:color="auto"/>
              <w:right w:val="single" w:sz="4" w:space="0" w:color="auto"/>
            </w:tcBorders>
            <w:hideMark/>
          </w:tcPr>
          <w:p w14:paraId="3AB748D2" w14:textId="77777777" w:rsidR="002C0AE6" w:rsidRPr="002C0AE6" w:rsidRDefault="002C0AE6" w:rsidP="002C0AE6">
            <w:pPr>
              <w:keepNext/>
              <w:keepLines/>
              <w:spacing w:after="0"/>
              <w:jc w:val="center"/>
              <w:rPr>
                <w:rFonts w:ascii="Arial" w:hAnsi="Arial"/>
                <w:sz w:val="18"/>
                <w:lang w:val="en-US"/>
              </w:rPr>
            </w:pPr>
            <w:r w:rsidRPr="002C0AE6">
              <w:rPr>
                <w:rFonts w:ascii="Arial" w:hAnsi="Arial"/>
                <w:sz w:val="18"/>
                <w:lang w:val="en-US"/>
              </w:rPr>
              <w:t xml:space="preserve">3 </w:t>
            </w:r>
            <w:r w:rsidRPr="002C0AE6">
              <w:rPr>
                <w:rFonts w:ascii="Arial" w:hAnsi="Arial"/>
                <w:sz w:val="18"/>
                <w:lang w:val="en-US" w:eastAsia="zh-CN"/>
              </w:rPr>
              <w:t xml:space="preserve">/ </w:t>
            </w:r>
            <w:r w:rsidRPr="002C0AE6">
              <w:rPr>
                <w:rFonts w:ascii="Arial" w:hAnsi="Arial"/>
                <w:sz w:val="18"/>
                <w:lang w:val="en-US"/>
              </w:rPr>
              <w:t>15</w:t>
            </w:r>
          </w:p>
        </w:tc>
        <w:tc>
          <w:tcPr>
            <w:tcW w:w="0" w:type="auto"/>
            <w:tcBorders>
              <w:top w:val="single" w:sz="4" w:space="0" w:color="auto"/>
              <w:left w:val="single" w:sz="4" w:space="0" w:color="auto"/>
              <w:bottom w:val="single" w:sz="4" w:space="0" w:color="auto"/>
              <w:right w:val="single" w:sz="4" w:space="0" w:color="auto"/>
            </w:tcBorders>
            <w:hideMark/>
          </w:tcPr>
          <w:p w14:paraId="247179D5" w14:textId="77777777" w:rsidR="002C0AE6" w:rsidRPr="002C0AE6" w:rsidRDefault="002C0AE6" w:rsidP="002C0AE6">
            <w:pPr>
              <w:keepNext/>
              <w:keepLines/>
              <w:spacing w:after="0"/>
              <w:jc w:val="center"/>
              <w:rPr>
                <w:rFonts w:ascii="Arial" w:hAnsi="Arial"/>
                <w:sz w:val="18"/>
                <w:lang w:val="en-US"/>
              </w:rPr>
            </w:pPr>
            <w:r w:rsidRPr="002C0AE6">
              <w:rPr>
                <w:rFonts w:ascii="Arial" w:hAnsi="Arial"/>
                <w:sz w:val="18"/>
                <w:lang w:val="en-US"/>
              </w:rPr>
              <w:t>Known and Not known</w:t>
            </w:r>
          </w:p>
        </w:tc>
        <w:tc>
          <w:tcPr>
            <w:tcW w:w="0" w:type="auto"/>
            <w:tcBorders>
              <w:top w:val="single" w:sz="4" w:space="0" w:color="auto"/>
              <w:left w:val="single" w:sz="4" w:space="0" w:color="auto"/>
              <w:bottom w:val="single" w:sz="4" w:space="0" w:color="auto"/>
              <w:right w:val="single" w:sz="4" w:space="0" w:color="auto"/>
            </w:tcBorders>
            <w:hideMark/>
          </w:tcPr>
          <w:p w14:paraId="305B962E" w14:textId="77777777" w:rsidR="002C0AE6" w:rsidRPr="002C0AE6" w:rsidRDefault="002C0AE6" w:rsidP="002C0AE6">
            <w:pPr>
              <w:keepNext/>
              <w:keepLines/>
              <w:spacing w:after="0"/>
              <w:jc w:val="center"/>
              <w:rPr>
                <w:rFonts w:ascii="Arial" w:hAnsi="Arial"/>
                <w:sz w:val="18"/>
                <w:lang w:val="en-US"/>
              </w:rPr>
            </w:pPr>
            <w:r w:rsidRPr="002C0AE6">
              <w:rPr>
                <w:rFonts w:ascii="Arial" w:hAnsi="Arial"/>
                <w:sz w:val="18"/>
                <w:lang w:val="en-US"/>
              </w:rPr>
              <w:t>TDLC300-100</w:t>
            </w:r>
          </w:p>
        </w:tc>
        <w:tc>
          <w:tcPr>
            <w:tcW w:w="0" w:type="auto"/>
            <w:tcBorders>
              <w:top w:val="single" w:sz="4" w:space="0" w:color="auto"/>
              <w:left w:val="single" w:sz="4" w:space="0" w:color="auto"/>
              <w:bottom w:val="single" w:sz="4" w:space="0" w:color="auto"/>
              <w:right w:val="single" w:sz="4" w:space="0" w:color="auto"/>
            </w:tcBorders>
            <w:hideMark/>
          </w:tcPr>
          <w:p w14:paraId="449D2639" w14:textId="77777777" w:rsidR="002C0AE6" w:rsidRPr="002C0AE6" w:rsidRDefault="002C0AE6" w:rsidP="002C0AE6">
            <w:pPr>
              <w:keepNext/>
              <w:keepLines/>
              <w:spacing w:after="0"/>
              <w:jc w:val="center"/>
              <w:rPr>
                <w:rFonts w:ascii="Arial" w:hAnsi="Arial"/>
                <w:sz w:val="18"/>
                <w:lang w:val="en-US"/>
              </w:rPr>
            </w:pPr>
            <w:r w:rsidRPr="002C0AE6">
              <w:rPr>
                <w:rFonts w:ascii="Arial" w:hAnsi="Arial"/>
                <w:sz w:val="18"/>
                <w:lang w:val="en-US"/>
              </w:rPr>
              <w:t>1 x 2 Low</w:t>
            </w:r>
          </w:p>
        </w:tc>
        <w:tc>
          <w:tcPr>
            <w:tcW w:w="0" w:type="auto"/>
            <w:tcBorders>
              <w:top w:val="single" w:sz="4" w:space="0" w:color="auto"/>
              <w:left w:val="single" w:sz="4" w:space="0" w:color="auto"/>
              <w:bottom w:val="single" w:sz="4" w:space="0" w:color="auto"/>
              <w:right w:val="single" w:sz="4" w:space="0" w:color="auto"/>
            </w:tcBorders>
            <w:hideMark/>
          </w:tcPr>
          <w:p w14:paraId="5BD0256F" w14:textId="77777777" w:rsidR="002C0AE6" w:rsidRPr="002C0AE6" w:rsidRDefault="002C0AE6" w:rsidP="002C0AE6">
            <w:pPr>
              <w:keepNext/>
              <w:keepLines/>
              <w:spacing w:after="0"/>
              <w:jc w:val="center"/>
              <w:rPr>
                <w:rFonts w:ascii="Arial" w:hAnsi="Arial"/>
                <w:sz w:val="18"/>
                <w:lang w:val="en-US"/>
              </w:rPr>
            </w:pPr>
            <w:r w:rsidRPr="002C0AE6">
              <w:rPr>
                <w:rFonts w:ascii="Arial" w:hAnsi="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5B38ED29" w14:textId="77777777" w:rsidR="002C0AE6" w:rsidRPr="002C0AE6" w:rsidRDefault="002C0AE6" w:rsidP="002C0AE6">
            <w:pPr>
              <w:keepNext/>
              <w:keepLines/>
              <w:spacing w:after="0"/>
              <w:jc w:val="center"/>
              <w:rPr>
                <w:rFonts w:ascii="Arial" w:hAnsi="Arial"/>
                <w:sz w:val="18"/>
                <w:lang w:val="en-US"/>
              </w:rPr>
            </w:pPr>
            <w:r w:rsidRPr="002C0AE6">
              <w:rPr>
                <w:rFonts w:ascii="Arial" w:eastAsia="等线" w:hAnsi="Arial"/>
                <w:sz w:val="18"/>
                <w:lang w:val="en-US" w:eastAsia="zh-CN"/>
              </w:rPr>
              <w:t>TBD</w:t>
            </w:r>
          </w:p>
        </w:tc>
      </w:tr>
    </w:tbl>
    <w:p w14:paraId="0930AD6D" w14:textId="77777777" w:rsidR="002C0AE6" w:rsidRPr="002C0AE6" w:rsidRDefault="002C0AE6" w:rsidP="002C0AE6">
      <w:pPr>
        <w:pStyle w:val="32"/>
        <w:spacing w:before="120" w:after="120"/>
        <w:rPr>
          <w:rFonts w:eastAsiaTheme="minorEastAsia"/>
          <w:b/>
        </w:rPr>
      </w:pPr>
      <w:r w:rsidRPr="002C0AE6">
        <w:rPr>
          <w:rFonts w:eastAsiaTheme="minorEastAsia"/>
          <w:b/>
        </w:rPr>
        <w:t>Proposal 1: Define PBCH performance requirements with 3MHz bandwidth with RB level puncturing with test parameters listed in Table 2-1</w:t>
      </w:r>
    </w:p>
    <w:p w14:paraId="2B79D3FD" w14:textId="77777777" w:rsidR="002C0AE6" w:rsidRPr="002C0AE6" w:rsidRDefault="002C0AE6" w:rsidP="002C0AE6">
      <w:pPr>
        <w:pStyle w:val="25"/>
        <w:spacing w:after="120"/>
        <w:rPr>
          <w:rFonts w:eastAsiaTheme="minorEastAsia"/>
        </w:rPr>
      </w:pPr>
      <w:r w:rsidRPr="002C0AE6">
        <w:rPr>
          <w:rFonts w:eastAsiaTheme="minorEastAsia" w:hint="eastAsia"/>
        </w:rPr>
        <w:t>T</w:t>
      </w:r>
      <w:r w:rsidRPr="002C0AE6">
        <w:rPr>
          <w:rFonts w:eastAsiaTheme="minorEastAsia"/>
        </w:rPr>
        <w:t>here is no enhancement for PDSCH, PDCCH and CSI. In Rel-15, 10MHz for FDD and 40MHz for TDD are considered for PDSCH/PDCCH/CSI requirements definition which means the logic is that RAN4 always choose one typical bandwidth from all supported bandwidth to define performance requirements. Therefore, even though a new channel bandwidth is introduced in Rel-18, we don’t see the necessity to define corresponding requirements.</w:t>
      </w:r>
    </w:p>
    <w:p w14:paraId="7BC65CE2" w14:textId="77777777" w:rsidR="002C0AE6" w:rsidRPr="002C0AE6" w:rsidRDefault="002C0AE6" w:rsidP="002C0AE6">
      <w:pPr>
        <w:pStyle w:val="proposal"/>
        <w:spacing w:after="120"/>
        <w:rPr>
          <w:rFonts w:eastAsiaTheme="minorEastAsia"/>
        </w:rPr>
      </w:pPr>
      <w:r w:rsidRPr="002C0AE6">
        <w:rPr>
          <w:rFonts w:eastAsiaTheme="minorEastAsia"/>
        </w:rPr>
        <w:t>Observation 1: RAN4 always choose one typical bandwidth from all supported bandwidth to define UE performance requirements, which means new bandwidth can’t be a motivation to define the requirements.</w:t>
      </w:r>
    </w:p>
    <w:p w14:paraId="03E6515A" w14:textId="77777777" w:rsidR="002C0AE6" w:rsidRPr="002C0AE6" w:rsidRDefault="002C0AE6" w:rsidP="002C0AE6">
      <w:pPr>
        <w:pStyle w:val="proposal"/>
        <w:spacing w:after="120"/>
        <w:rPr>
          <w:rFonts w:eastAsiaTheme="minorEastAsia"/>
        </w:rPr>
      </w:pPr>
      <w:r w:rsidRPr="002C0AE6">
        <w:rPr>
          <w:rFonts w:eastAsiaTheme="minorEastAsia"/>
        </w:rPr>
        <w:t>Proposal 2: Don’t define PDSCH, PDCCH and CSI requirements for channel bandwidth less than 5MHz</w:t>
      </w:r>
    </w:p>
    <w:p w14:paraId="361A2630" w14:textId="77777777" w:rsidR="002C0AE6" w:rsidRPr="002C0AE6" w:rsidRDefault="002C0AE6" w:rsidP="002C0AE6">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2C0AE6">
        <w:rPr>
          <w:rFonts w:ascii="Calibri" w:eastAsiaTheme="minorEastAsia" w:hAnsi="Calibri" w:hint="eastAsia"/>
          <w:sz w:val="32"/>
          <w:lang w:eastAsia="zh-CN"/>
        </w:rPr>
        <w:t>Con</w:t>
      </w:r>
      <w:r w:rsidRPr="002C0AE6">
        <w:rPr>
          <w:rFonts w:ascii="Calibri" w:eastAsiaTheme="minorEastAsia" w:hAnsi="Calibri"/>
          <w:sz w:val="32"/>
          <w:lang w:eastAsia="zh-CN"/>
        </w:rPr>
        <w:t>clusion</w:t>
      </w:r>
    </w:p>
    <w:p w14:paraId="2437C798" w14:textId="77777777" w:rsidR="002C0AE6" w:rsidRPr="002C0AE6" w:rsidRDefault="002C0AE6" w:rsidP="002C0AE6">
      <w:pPr>
        <w:pStyle w:val="25"/>
        <w:spacing w:after="120"/>
        <w:rPr>
          <w:rFonts w:eastAsiaTheme="minorEastAsia"/>
        </w:rPr>
      </w:pPr>
      <w:r w:rsidRPr="002C0AE6">
        <w:rPr>
          <w:rFonts w:eastAsiaTheme="minorEastAsia" w:hint="eastAsia"/>
        </w:rPr>
        <w:t>I</w:t>
      </w:r>
      <w:r w:rsidRPr="002C0AE6">
        <w:rPr>
          <w:rFonts w:eastAsiaTheme="minorEastAsia"/>
        </w:rPr>
        <w:t>n this contribution, we provide our views on how to define performance requirements for NR less than 5MHz. The proposals and observations are:</w:t>
      </w:r>
    </w:p>
    <w:p w14:paraId="2D0BE76E" w14:textId="77777777" w:rsidR="002C0AE6" w:rsidRPr="002C0AE6" w:rsidRDefault="002C0AE6" w:rsidP="002C0AE6">
      <w:pPr>
        <w:pStyle w:val="32"/>
        <w:spacing w:before="120" w:after="120"/>
        <w:rPr>
          <w:rFonts w:eastAsiaTheme="minorEastAsia"/>
          <w:b/>
        </w:rPr>
      </w:pPr>
      <w:r w:rsidRPr="002C0AE6">
        <w:rPr>
          <w:rFonts w:eastAsiaTheme="minorEastAsia"/>
          <w:b/>
        </w:rPr>
        <w:t>Proposal 1: Define PBCH performance requirements with 3MHz bandwidth with RB level puncturing with test parameters listed in Table 2-1</w:t>
      </w:r>
    </w:p>
    <w:p w14:paraId="3CBA1FFB" w14:textId="77777777" w:rsidR="002C0AE6" w:rsidRPr="002C0AE6" w:rsidRDefault="002C0AE6" w:rsidP="002C0AE6">
      <w:pPr>
        <w:pStyle w:val="proposal"/>
        <w:spacing w:after="120"/>
        <w:rPr>
          <w:rFonts w:eastAsiaTheme="minorEastAsia"/>
        </w:rPr>
      </w:pPr>
      <w:r w:rsidRPr="002C0AE6">
        <w:rPr>
          <w:rFonts w:eastAsiaTheme="minorEastAsia"/>
        </w:rPr>
        <w:t>Observation 1: RAN4 always choose one typical bandwidth from all supported bandwidth to define UE performance requirements, which means new bandwidth can’t be a motivation to define the requirements.</w:t>
      </w:r>
    </w:p>
    <w:p w14:paraId="4B69C2CA" w14:textId="77777777" w:rsidR="002C0AE6" w:rsidRPr="002C0AE6" w:rsidRDefault="002C0AE6" w:rsidP="002C0AE6">
      <w:pPr>
        <w:pStyle w:val="proposal"/>
        <w:spacing w:after="120"/>
        <w:rPr>
          <w:rFonts w:eastAsiaTheme="minorEastAsia"/>
        </w:rPr>
      </w:pPr>
      <w:r w:rsidRPr="002C0AE6">
        <w:rPr>
          <w:rFonts w:eastAsiaTheme="minorEastAsia"/>
        </w:rPr>
        <w:t>Proposal 2: Don’t define PDSCH, PDCCH and CSI requirements for channel bandwidth less than 5MHz</w:t>
      </w:r>
    </w:p>
    <w:p w14:paraId="1366C6CB" w14:textId="450E1401" w:rsidR="00CF2651" w:rsidRPr="002C4FC3" w:rsidRDefault="00CF2651" w:rsidP="002C0AE6">
      <w:pPr>
        <w:pStyle w:val="proposal"/>
        <w:spacing w:after="120"/>
        <w:rPr>
          <w:rFonts w:eastAsiaTheme="minorEastAsia"/>
        </w:rPr>
      </w:pPr>
      <w:bookmarkStart w:id="5" w:name="_GoBack"/>
      <w:bookmarkEnd w:id="5"/>
    </w:p>
    <w:sectPr w:rsidR="00CF2651"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48947" w14:textId="77777777" w:rsidR="004316D8" w:rsidRDefault="004316D8">
      <w:r>
        <w:separator/>
      </w:r>
    </w:p>
  </w:endnote>
  <w:endnote w:type="continuationSeparator" w:id="0">
    <w:p w14:paraId="59CE3BF7" w14:textId="77777777" w:rsidR="004316D8" w:rsidRDefault="0043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8C417" w14:textId="77777777" w:rsidR="004316D8" w:rsidRDefault="004316D8">
      <w:r>
        <w:separator/>
      </w:r>
    </w:p>
  </w:footnote>
  <w:footnote w:type="continuationSeparator" w:id="0">
    <w:p w14:paraId="2966908F" w14:textId="77777777" w:rsidR="004316D8" w:rsidRDefault="00431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C63278"/>
    <w:multiLevelType w:val="hybridMultilevel"/>
    <w:tmpl w:val="C5001B6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018F1"/>
    <w:multiLevelType w:val="hybridMultilevel"/>
    <w:tmpl w:val="31DE6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9"/>
  </w:num>
  <w:num w:numId="4">
    <w:abstractNumId w:val="22"/>
  </w:num>
  <w:num w:numId="5">
    <w:abstractNumId w:val="14"/>
  </w:num>
  <w:num w:numId="6">
    <w:abstractNumId w:val="1"/>
  </w:num>
  <w:num w:numId="7">
    <w:abstractNumId w:val="4"/>
  </w:num>
  <w:num w:numId="8">
    <w:abstractNumId w:val="10"/>
  </w:num>
  <w:num w:numId="9">
    <w:abstractNumId w:val="12"/>
  </w:num>
  <w:num w:numId="10">
    <w:abstractNumId w:val="18"/>
  </w:num>
  <w:num w:numId="11">
    <w:abstractNumId w:val="20"/>
  </w:num>
  <w:num w:numId="12">
    <w:abstractNumId w:val="7"/>
  </w:num>
  <w:num w:numId="13">
    <w:abstractNumId w:val="15"/>
  </w:num>
  <w:num w:numId="14">
    <w:abstractNumId w:val="5"/>
  </w:num>
  <w:num w:numId="15">
    <w:abstractNumId w:val="9"/>
  </w:num>
  <w:num w:numId="16">
    <w:abstractNumId w:val="11"/>
  </w:num>
  <w:num w:numId="17">
    <w:abstractNumId w:val="9"/>
  </w:num>
  <w:num w:numId="18">
    <w:abstractNumId w:val="9"/>
  </w:num>
  <w:num w:numId="19">
    <w:abstractNumId w:val="9"/>
  </w:num>
  <w:num w:numId="20">
    <w:abstractNumId w:val="17"/>
  </w:num>
  <w:num w:numId="21">
    <w:abstractNumId w:val="16"/>
  </w:num>
  <w:num w:numId="22">
    <w:abstractNumId w:val="6"/>
  </w:num>
  <w:num w:numId="23">
    <w:abstractNumId w:val="0"/>
  </w:num>
  <w:num w:numId="24">
    <w:abstractNumId w:val="21"/>
  </w:num>
  <w:num w:numId="25">
    <w:abstractNumId w:val="2"/>
  </w:num>
  <w:num w:numId="26">
    <w:abstractNumId w:val="2"/>
  </w:num>
  <w:num w:numId="27">
    <w:abstractNumId w:val="7"/>
  </w:num>
  <w:num w:numId="28">
    <w:abstractNumId w:val="13"/>
  </w:num>
  <w:num w:numId="2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AE6"/>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16D8"/>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4E9B"/>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C7D27"/>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37EF"/>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03B"/>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列表段落"/>
    <w:basedOn w:val="a2"/>
    <w:link w:val="Char2"/>
    <w:uiPriority w:val="34"/>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table" w:customStyle="1" w:styleId="26">
    <w:name w:val="网格型2"/>
    <w:basedOn w:val="a4"/>
    <w:next w:val="af4"/>
    <w:uiPriority w:val="39"/>
    <w:qFormat/>
    <w:rsid w:val="002C0AE6"/>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rsid w:val="002C0AE6"/>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1562-59C8-4A78-A9E1-0F45D5472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10922</TotalTime>
  <Pages>2</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13</cp:revision>
  <cp:lastPrinted>2009-04-22T01:01:00Z</cp:lastPrinted>
  <dcterms:created xsi:type="dcterms:W3CDTF">2023-02-17T12:28:00Z</dcterms:created>
  <dcterms:modified xsi:type="dcterms:W3CDTF">2023-09-27T17:17:00Z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(3)O/HkdRclGBMtlQEbi5kyvze5CrBWRSQ1qPF2Ubr9DbBKSzaT/ETqEyO/GdhLzxBeVk46lBjP
NoTgpAV4ae4dYPgDopaqv84Rhs3EpydjTAIGDKSzQDifI+OpzHlvzML188IgH2aASNnR4ttG
NcAlnRHwvMwfEnGmc7ynDM4TdOKffBnwfN8+v3JEz4pZ2muhvQfLLqw4X2UHY1ac1ZqMWKdL
tKvjFmnpSgQjqh2H1S</vt:lpwstr>
  </property>
  <property fmtid="{D5CDD505-2E9C-101B-9397-08002B2CF9AE}" pid="17" name="_2015_ms_pID_725343_00">
    <vt:lpwstr>_2015_ms_pID_725343</vt:lpwstr>
  </property>
  <property fmtid="{D5CDD505-2E9C-101B-9397-08002B2CF9AE}" pid="18" name="_2015_ms_pID_7253431">
    <vt:lpwstr>ax7oI7RMOIByFPVl5ckbyss1264PcxJknsuJSTgXVjhRY7ATQ4Hwkt
D9GQ9gaY8/yjeniePBm6Pl4PIkX7DLVYhQVZFXfA5n43P5AZlzNtkNXm8u2vIeiTjSUM4Q/K
XbO7+bSnj6tLmsk00grSolhNXA2HEaypkrsaixOsW64+8sbPWY2H2I6w7JfTTyR0remyTnT5
z4iPPuvw5jHdgw80ndAUGDXP4A0Cj9CwhLHT</vt:lpwstr>
  </property>
  <property fmtid="{D5CDD505-2E9C-101B-9397-08002B2CF9AE}" pid="19" name="_2015_ms_pID_7253431_00">
    <vt:lpwstr>_2015_ms_pID_7253431</vt:lpwstr>
  </property>
  <property fmtid="{D5CDD505-2E9C-101B-9397-08002B2CF9AE}" pid="20" name="_2015_ms_pID_7253432">
    <vt:lpwstr>c07EkfP3qRWYES+tDvDDGIeJfyTwBwUWbjh6
rKubXg0otWs2a1kd/d1baK7TV4ulOvaYBkiDlJN/Xs8sAahR1xE=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1695804480</vt:lpwstr>
  </property>
</Properties>
</file>